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1083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0"/>
        <w:gridCol w:w="4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6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内部文件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 xml:space="preserve"> 请勿外传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6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eastAsia="黑体" w:cs="黑体" w:asciiTheme="majorAscii" w:hAnsiTheme="majorAscii"/>
                <w:b/>
                <w:bCs/>
                <w:color w:val="FF0000"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sz w:val="52"/>
                <w:szCs w:val="52"/>
                <w:vertAlign w:val="baseline"/>
                <w:lang w:eastAsia="zh-CN"/>
              </w:rPr>
              <w:t>公共管理学院信息简报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6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after="0" w:line="15" w:lineRule="atLeast"/>
              <w:ind w:right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pacing w:val="0"/>
                <w:sz w:val="36"/>
                <w:szCs w:val="36"/>
                <w:lang w:eastAsia="zh-CN"/>
              </w:rPr>
              <w:t>2022年第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pacing w:val="0"/>
                <w:sz w:val="36"/>
                <w:szCs w:val="36"/>
                <w:lang w:val="en-US" w:eastAsia="zh-CN"/>
              </w:rPr>
              <w:t xml:space="preserve"> 18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pacing w:val="0"/>
                <w:sz w:val="36"/>
                <w:szCs w:val="36"/>
                <w:lang w:eastAsia="zh-CN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460" w:type="dxa"/>
            <w:tcBorders>
              <w:tl2br w:val="nil"/>
              <w:tr2bl w:val="nil"/>
            </w:tcBorders>
            <w:vAlign w:val="top"/>
          </w:tcPr>
          <w:p>
            <w:pPr>
              <w:ind w:firstLine="321" w:firstLineChars="100"/>
              <w:rPr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pacing w:val="0"/>
                <w:sz w:val="32"/>
                <w:szCs w:val="32"/>
                <w:lang w:eastAsia="zh-CN"/>
              </w:rPr>
              <w:t>学院办公室</w:t>
            </w:r>
          </w:p>
        </w:tc>
        <w:tc>
          <w:tcPr>
            <w:tcW w:w="4160" w:type="dxa"/>
            <w:tcBorders>
              <w:tl2br w:val="nil"/>
              <w:tr2bl w:val="nil"/>
            </w:tcBorders>
            <w:vAlign w:val="top"/>
          </w:tcPr>
          <w:p>
            <w:pPr>
              <w:ind w:firstLine="964" w:firstLineChars="300"/>
              <w:rPr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pacing w:val="0"/>
                <w:sz w:val="32"/>
                <w:szCs w:val="32"/>
                <w:lang w:val="en-US" w:eastAsia="zh-CN"/>
              </w:rPr>
              <w:t>2022年 9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pacing w:val="0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pacing w:val="0"/>
                <w:sz w:val="32"/>
                <w:szCs w:val="32"/>
                <w:lang w:val="en-US" w:eastAsia="zh-CN"/>
              </w:rPr>
              <w:t xml:space="preserve"> 16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pacing w:val="0"/>
                <w:sz w:val="32"/>
                <w:szCs w:val="32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620" w:type="dxa"/>
            <w:gridSpan w:val="2"/>
            <w:tcBorders>
              <w:tl2br w:val="nil"/>
              <w:tr2bl w:val="nil"/>
            </w:tcBorders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23495</wp:posOffset>
                      </wp:positionV>
                      <wp:extent cx="5457825" cy="28575"/>
                      <wp:effectExtent l="0" t="34925" r="9525" b="50800"/>
                      <wp:wrapNone/>
                      <wp:docPr id="2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308735" y="2296795"/>
                                <a:ext cx="5457825" cy="28575"/>
                              </a:xfrm>
                              <a:prstGeom prst="line">
                                <a:avLst/>
                              </a:prstGeom>
                              <a:ln w="69850" cmpd="thickThin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1.2pt;margin-top:1.85pt;height:2.25pt;width:429.75pt;z-index:251659264;mso-width-relative:page;mso-height-relative:page;" filled="f" stroked="t" coordsize="21600,21600" o:gfxdata="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Qm6dk1AAAAAYBAAAPAAAAAAAAAAEAIAAAACIAAABkcnMvZG93bnJldi54&#10;bWxQSwECFAAUAAAACACHTuJAKnJQVv4BAADIAwAADgAAAAAAAAABACAAAAAjAQAAZHJzL2Uyb0Rv&#10;Yy54bWxQSwUGAAAAAAYABgBZAQAAkwUAAAAA&#10;">
                      <v:fill on="f" focussize="0,0"/>
                      <v:stroke weight="5.5pt" color="#FF0000 [3205]" linestyle="thickThin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tabs>
                <w:tab w:val="left" w:pos="2151"/>
              </w:tabs>
              <w:bidi w:val="0"/>
              <w:jc w:val="left"/>
              <w:rPr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15" w:lineRule="atLeast"/>
        <w:ind w:right="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eastAsia="zh-CN"/>
        </w:rPr>
        <w:t>【</w:t>
      </w: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</w:rPr>
        <w:t>疫情防控</w:t>
      </w: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4" w:leftChars="0" w:firstLine="416" w:firstLineChars="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根据上级和学校疫情防控要求，督促学院全体师生按要求参加核酸检测，做到应测尽测、应检尽检，不留死角、不漏一人。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分别于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9月12、14、16日完成老师和学生的核酸检测，实现核酸检测48小时常态化。</w:t>
      </w:r>
      <w:r>
        <w:rPr>
          <w:rFonts w:ascii="仿宋" w:hAnsi="仿宋" w:eastAsia="仿宋"/>
          <w:color w:val="000000"/>
          <w:sz w:val="32"/>
          <w:szCs w:val="32"/>
        </w:rPr>
        <w:t>自觉压实主体责任，严格落实学校疫情防控工作要求，做好核酸检测组织动员和统计工作。配合学校每天做好重点区域旅居史排查工作、及时报送相关师学数据。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目前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b/>
          <w:bCs/>
          <w:color w:val="auto"/>
          <w:sz w:val="32"/>
          <w:szCs w:val="32"/>
        </w:rPr>
        <w:t>教职工“新冠”疫苗加强针接种情况</w:t>
      </w:r>
      <w:r>
        <w:rPr>
          <w:rFonts w:ascii="仿宋" w:hAnsi="仿宋" w:eastAsia="仿宋"/>
          <w:color w:val="000000"/>
          <w:sz w:val="32"/>
          <w:szCs w:val="32"/>
        </w:rPr>
        <w:t>：9位老师从没接种，1位老师已接种第一针，6位老师已接种第二针，50位老师已接种第三针（应该要接种第三针的老师是55位，但由于身体原因，有5位老师没有接种第三针）。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15" w:lineRule="atLeast"/>
        <w:ind w:right="0"/>
        <w:jc w:val="both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eastAsia="zh-CN"/>
        </w:rPr>
        <w:t>【</w:t>
      </w: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</w:rPr>
        <w:t>党建思政</w:t>
      </w: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firstLine="418" w:firstLineChars="135"/>
        <w:jc w:val="both"/>
        <w:textAlignment w:val="auto"/>
        <w:rPr>
          <w:rFonts w:hint="default" w:ascii="仿宋" w:hAnsi="仿宋" w:eastAsia="仿宋_GB2312"/>
          <w:color w:val="00000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1"/>
          <w:u w:val="none"/>
        </w:rPr>
        <w:t>◆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1"/>
          <w:u w:val="none"/>
          <w:lang w:eastAsia="zh-CN"/>
        </w:rPr>
        <w:t>参加第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1"/>
          <w:u w:val="none"/>
          <w:lang w:val="en-US" w:eastAsia="zh-CN"/>
        </w:rPr>
        <w:t>41期广东高校学习论坛。9月14日下午2点半，学院党委书记钟智、学院党委副书记李天德、学院党委组织员甘子明以及学生党员代表王舒婷参加第41期广东高校学习论坛，学习《习近平谈治国理政》第四卷。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15" w:lineRule="atLeast"/>
        <w:ind w:right="0"/>
        <w:jc w:val="both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eastAsia="zh-CN"/>
        </w:rPr>
        <w:t>【</w:t>
      </w: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</w:rPr>
        <w:t>教学科研</w:t>
      </w: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eastAsia="zh-CN"/>
        </w:rPr>
        <w:t>】</w:t>
      </w:r>
    </w:p>
    <w:p>
      <w:pPr>
        <w:spacing w:after="120" w:line="360" w:lineRule="auto"/>
        <w:ind w:left="0" w:leftChars="0" w:firstLine="418" w:firstLineChars="135"/>
        <w:jc w:val="both"/>
        <w:rPr>
          <w:rFonts w:hint="eastAsia" w:eastAsia="仿宋_GB2312"/>
          <w:lang w:eastAsia="zh-CN"/>
        </w:rPr>
      </w:pPr>
      <w:r>
        <w:rPr>
          <w:rFonts w:ascii="宋体" w:hAnsi="宋体" w:eastAsia="宋体" w:cs="宋体"/>
          <w:i w:val="0"/>
          <w:strike w:val="0"/>
          <w:color w:val="000000"/>
          <w:sz w:val="31"/>
          <w:u w:val="none"/>
        </w:rPr>
        <w:t>◆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1"/>
          <w:u w:val="none"/>
        </w:rPr>
        <w:t>落实关于组织申报“2022年度广东省网络学习空间应用优秀教师的通知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1"/>
          <w:u w:val="none"/>
          <w:lang w:eastAsia="zh-CN"/>
        </w:rPr>
        <w:t>；</w:t>
      </w:r>
    </w:p>
    <w:p>
      <w:pPr>
        <w:spacing w:after="120" w:line="360" w:lineRule="auto"/>
        <w:ind w:left="0" w:leftChars="0" w:firstLine="418" w:firstLineChars="135"/>
        <w:jc w:val="both"/>
      </w:pPr>
      <w:r>
        <w:rPr>
          <w:rFonts w:ascii="宋体" w:hAnsi="宋体" w:eastAsia="宋体" w:cs="宋体"/>
          <w:i w:val="0"/>
          <w:strike w:val="0"/>
          <w:color w:val="000000"/>
          <w:sz w:val="31"/>
          <w:u w:val="none"/>
        </w:rPr>
        <w:t>◆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1"/>
          <w:u w:val="none"/>
        </w:rPr>
        <w:t>组织做好2022-2023学年第一学期分散补（缓）考试试卷准备工作；</w:t>
      </w:r>
    </w:p>
    <w:p>
      <w:pPr>
        <w:spacing w:after="120" w:line="360" w:lineRule="auto"/>
        <w:ind w:left="0" w:leftChars="0" w:firstLine="418" w:firstLineChars="135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1"/>
          <w:u w:val="none"/>
        </w:rPr>
        <w:t>◆组织做好2022年下半年（第66次）计算机等级考试报考工作；</w:t>
      </w:r>
    </w:p>
    <w:p>
      <w:pPr>
        <w:spacing w:after="120" w:line="360" w:lineRule="auto"/>
        <w:ind w:left="0" w:leftChars="0" w:firstLine="418" w:firstLineChars="135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1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1"/>
          <w:u w:val="none"/>
        </w:rPr>
        <w:t>◆完成2022-2023学年第一学期学生报到注册工作。</w:t>
      </w:r>
    </w:p>
    <w:p>
      <w:pPr>
        <w:pBdr>
          <w:bottom w:val="none" w:color="auto" w:sz="0" w:space="0"/>
        </w:pBdr>
        <w:spacing w:after="120" w:line="360" w:lineRule="auto"/>
        <w:jc w:val="both"/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eastAsia="zh-CN"/>
        </w:rPr>
        <w:t>【</w:t>
      </w: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</w:rPr>
        <w:t>综合管理</w:t>
      </w: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eastAsia="zh-CN"/>
        </w:rPr>
        <w:t>】</w:t>
      </w:r>
    </w:p>
    <w:p>
      <w:pPr>
        <w:pStyle w:val="2"/>
        <w:numPr>
          <w:ilvl w:val="0"/>
          <w:numId w:val="1"/>
        </w:numPr>
        <w:ind w:left="0" w:leftChars="0" w:firstLine="419" w:firstLineChars="13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成立学院绩效分配方案修订工作小组。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按照《广东财经大学绩效工资分配方案》的要求，结合学院的实际工作情况，成立由学院党政领导、系（部）主任、教师代表、工会成员代表、基层代表、学院办公室主任等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17人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组成的分配方案修订工作小组。力争把绩效工资分配方案做科学、合理，并促使学院可持续发展提供更好的制度保障。</w:t>
      </w:r>
    </w:p>
    <w:p>
      <w:pPr>
        <w:numPr>
          <w:ilvl w:val="0"/>
          <w:numId w:val="2"/>
        </w:numPr>
        <w:ind w:left="0" w:leftChars="0" w:firstLine="419" w:firstLineChars="13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制订佛山校区学院领导值班安排事宜。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按照学校延伸管理的要求，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学院党政领导实行每周值勤制度，并制订详细轮流安排表，每周固定时间到佛山校区值班。</w:t>
      </w:r>
    </w:p>
    <w:p>
      <w:pPr>
        <w:pStyle w:val="2"/>
        <w:numPr>
          <w:ilvl w:val="0"/>
          <w:numId w:val="2"/>
        </w:numPr>
        <w:ind w:left="0" w:leftChars="0" w:firstLine="422" w:firstLineChars="15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召开广州市社会学人类学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2022年会筹备会工作线上线下会议。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9月16日，副院长姚军再次召开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广州市社会学人类学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2022年会筹备会工作会议，保障组、事务组、材料组的负责人分别汇报了各项筹备工作的进度和完成情况，最后姚军要求各小组要更加详细、细致地梳理各环节，各工作的衔接是否存在漏动，保证年会的顺利召开。</w:t>
      </w:r>
    </w:p>
    <w:p>
      <w:pPr>
        <w:rPr>
          <w:rFonts w:hint="eastAsia"/>
        </w:rPr>
      </w:pPr>
      <w:bookmarkStart w:id="0" w:name="_GoBack"/>
      <w:r>
        <w:drawing>
          <wp:inline distT="0" distB="0" distL="114300" distR="114300">
            <wp:extent cx="5271770" cy="369189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15" w:lineRule="atLeast"/>
        <w:ind w:right="0"/>
        <w:jc w:val="both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eastAsia="zh-CN"/>
        </w:rPr>
        <w:t>【</w:t>
      </w: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</w:rPr>
        <w:t>学生工作</w:t>
      </w:r>
      <w:r>
        <w:rPr>
          <w:rFonts w:hint="eastAsia" w:ascii="华文中宋" w:hAnsi="华文中宋" w:eastAsia="华文中宋" w:cs="华文中宋"/>
          <w:b/>
          <w:bCs/>
          <w:color w:val="000000"/>
          <w:sz w:val="40"/>
          <w:szCs w:val="40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leftChars="0" w:firstLine="418" w:firstLineChars="135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1"/>
          <w:u w:val="none"/>
        </w:rPr>
        <w:t>◆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暑期“三下乡”社会实践推优工作。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9月13日，学院团委组织“多彩乡村 弘扬岭南文化”社会实践作品的推选，推选出1项作品报校团委进行全校范围内评选；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9月14日，学院团委组织推选全国和省级“三下乡”优秀团队和优秀个人，推选出全国“三下乡”优秀团队、全国“三下乡”优秀个人、省级“三下乡”优秀团队、省级“三下乡”优秀个人各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1项，并报送校团委进行全校范围内评选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pStyle w:val="2"/>
        <w:ind w:left="0" w:leftChars="0" w:firstLine="418" w:firstLineChars="135"/>
        <w:rPr>
          <w:rFonts w:hint="eastAsia"/>
          <w:lang w:eastAsia="zh-CN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1"/>
          <w:u w:val="none"/>
        </w:rPr>
        <w:t>◆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1"/>
          <w:u w:val="none"/>
          <w:lang w:val="en-US" w:eastAsia="zh-CN"/>
        </w:rPr>
        <w:t>2021-2022学年“双百工程”结项验收学院初审工作。9月13日至9月15日，学院组织2021-2022学年“双百工程”结项验收学院初审工作，共有42份结项作品，评选出结项“优秀”等级作品8项、“良好”等级作品13项、“合格”等级作品21项，并报校团委进行最终评审，最终结果将于10月下旬前公布。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2AC62A"/>
    <w:multiLevelType w:val="singleLevel"/>
    <w:tmpl w:val="252AC62A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2B3B648"/>
    <w:multiLevelType w:val="singleLevel"/>
    <w:tmpl w:val="42B3B648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kOGY4MTNjNjE2M2Q2NmNkOTVjNTkwOGYwZWRjZTUifQ=="/>
  </w:docVars>
  <w:rsids>
    <w:rsidRoot w:val="66BC6E6D"/>
    <w:rsid w:val="058E59FD"/>
    <w:rsid w:val="070047B1"/>
    <w:rsid w:val="0B043F8B"/>
    <w:rsid w:val="0E0B2B69"/>
    <w:rsid w:val="0F70685A"/>
    <w:rsid w:val="0F7A534C"/>
    <w:rsid w:val="11C07F7F"/>
    <w:rsid w:val="1A614E9E"/>
    <w:rsid w:val="1FF335AB"/>
    <w:rsid w:val="22EC43C9"/>
    <w:rsid w:val="248B3BE7"/>
    <w:rsid w:val="2EA25342"/>
    <w:rsid w:val="32B262D6"/>
    <w:rsid w:val="34437A7B"/>
    <w:rsid w:val="3FAB5883"/>
    <w:rsid w:val="41E03E4E"/>
    <w:rsid w:val="45401D05"/>
    <w:rsid w:val="4CBC40C3"/>
    <w:rsid w:val="53624BDF"/>
    <w:rsid w:val="54D344CF"/>
    <w:rsid w:val="563572F6"/>
    <w:rsid w:val="5B623AB7"/>
    <w:rsid w:val="5BB23ED7"/>
    <w:rsid w:val="5D805B1E"/>
    <w:rsid w:val="65023631"/>
    <w:rsid w:val="66BC6E6D"/>
    <w:rsid w:val="690B2E56"/>
    <w:rsid w:val="71F812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1"/>
    </w:rPr>
  </w:style>
  <w:style w:type="paragraph" w:styleId="3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1188</Words>
  <Characters>1260</Characters>
  <TotalTime>12</TotalTime>
  <ScaleCrop>false</ScaleCrop>
  <LinksUpToDate>false</LinksUpToDate>
  <CharactersWithSpaces>1267</CharactersWithSpaces>
  <Application>WPS Office_11.1.0.12019_F1E327BC-269C-435d-A152-05C5408002CA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2022-09-16T14:10:00Z</dcterms:created>
  <dc:creator>admin</dc:creator>
  <cp:lastModifiedBy>曾华强</cp:lastModifiedBy>
  <dcterms:modified xsi:type="dcterms:W3CDTF">2022-09-19T01:56:54Z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0C320DD9CAC44C528077EB59947EC689</vt:lpwstr>
  </property>
</Properties>
</file>